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BD" w:rsidRDefault="00154CBD" w:rsidP="00154CB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Базові критерії відповідності інвестиційних проєктів суб’єктів малого і середнього підприємництва для фінансування за рахунок коштів місцевих бюджетів, в тому числі коштів, повернутих по раніше наданим кредитам через Державну організацію «Регіональний фонд підтримки підприємництва по Чернігівській області»</w:t>
      </w:r>
      <w:r>
        <w:rPr>
          <w:rFonts w:ascii="Castellar" w:hAnsi="Castellar"/>
          <w:sz w:val="28"/>
          <w:szCs w:val="28"/>
          <w:lang w:val="uk-UA"/>
        </w:rPr>
        <w:t>:</w:t>
      </w:r>
    </w:p>
    <w:p w:rsidR="00154CBD" w:rsidRDefault="00154CBD" w:rsidP="00154CBD">
      <w:pPr>
        <w:ind w:firstLine="709"/>
        <w:jc w:val="both"/>
        <w:rPr>
          <w:sz w:val="28"/>
          <w:szCs w:val="28"/>
          <w:lang w:val="uk-UA"/>
        </w:rPr>
      </w:pP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належність до суб’єктів малого або середнього підприємництва;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частка власності нерезидентів України не більше 25%;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реєстрація у Чернігівській області;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прибуткова діяльність підприємства;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позитивна кредитна історія;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діяльності підприємства: діючі, та ті, що започатковують свою справу;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фінансування не більше 1,0 млн. грн. (Одного млн. грн..), за погодженням Наглядової ради Фонду – понад 1,0 млн. грн.;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фінансування до 5-ти років;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пільговий період до 6-ти місяців;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кредиту (застава майна, банківська гарантія, договір поруки або страхування фінансового ризику);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власний внесок у проєкт не менше 25%;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окупність проєкту;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додаткових робочих місць;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потенційне зростання надходжень платежів до бюджету;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спрямованість інвестиційного проєкту;</w:t>
      </w:r>
    </w:p>
    <w:p w:rsidR="00154CBD" w:rsidRDefault="00154CBD" w:rsidP="00154CBD">
      <w:pPr>
        <w:numPr>
          <w:ilvl w:val="0"/>
          <w:numId w:val="1"/>
        </w:numPr>
        <w:spacing w:line="360" w:lineRule="auto"/>
        <w:ind w:left="1139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пріоритетним напрямкам</w:t>
      </w:r>
      <w:r>
        <w:rPr>
          <w:bCs/>
          <w:sz w:val="28"/>
          <w:szCs w:val="28"/>
          <w:lang w:val="uk-UA"/>
        </w:rPr>
        <w:t xml:space="preserve"> підтримки малого і середнього підприємництва області на 2021-2027 роки, що визначені  </w:t>
      </w:r>
      <w:r>
        <w:rPr>
          <w:bCs/>
          <w:kern w:val="2"/>
          <w:sz w:val="28"/>
          <w:szCs w:val="28"/>
          <w:lang w:val="uk-UA" w:eastAsia="ar-SA"/>
        </w:rPr>
        <w:t>Стратегією сталого розвитку Чернігівської області на період до 2027 року</w:t>
      </w:r>
      <w:r>
        <w:rPr>
          <w:sz w:val="28"/>
          <w:szCs w:val="28"/>
          <w:lang w:val="uk-UA"/>
        </w:rPr>
        <w:t>.</w:t>
      </w:r>
    </w:p>
    <w:p w:rsidR="00154CBD" w:rsidRDefault="00154CBD" w:rsidP="00154CBD">
      <w:pPr>
        <w:spacing w:before="120" w:line="360" w:lineRule="auto"/>
        <w:ind w:firstLine="7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розмір відсоткової ставки по наданню фінансово-кредитної підтримки суб’єктам малого і середнього підприємництва через Фонд за рахунок коштів обласного бюджету, виділених на розвиток підприємництва, а також за рахунок коштів повернутих по раніше наданим кредитам, на рівні </w:t>
      </w:r>
      <w:r w:rsidRPr="00AD0C53">
        <w:rPr>
          <w:b/>
          <w:sz w:val="28"/>
          <w:szCs w:val="28"/>
          <w:lang w:val="uk-UA"/>
        </w:rPr>
        <w:t>10 (десяти) %</w:t>
      </w:r>
      <w:r>
        <w:rPr>
          <w:sz w:val="28"/>
          <w:szCs w:val="28"/>
          <w:lang w:val="uk-UA"/>
        </w:rPr>
        <w:t xml:space="preserve"> річних. </w:t>
      </w:r>
    </w:p>
    <w:p w:rsidR="00B36815" w:rsidRPr="00154CBD" w:rsidRDefault="00B36815">
      <w:pPr>
        <w:rPr>
          <w:lang w:val="uk-UA"/>
        </w:rPr>
      </w:pPr>
      <w:bookmarkStart w:id="0" w:name="_GoBack"/>
      <w:bookmarkEnd w:id="0"/>
    </w:p>
    <w:sectPr w:rsidR="00B36815" w:rsidRPr="00154CBD" w:rsidSect="008D2609">
      <w:pgSz w:w="11907" w:h="16840"/>
      <w:pgMar w:top="1134" w:right="567" w:bottom="709" w:left="709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9F8"/>
    <w:multiLevelType w:val="hybridMultilevel"/>
    <w:tmpl w:val="98463CBA"/>
    <w:lvl w:ilvl="0" w:tplc="305248A6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79"/>
    <w:rsid w:val="00154CBD"/>
    <w:rsid w:val="00B36815"/>
    <w:rsid w:val="00E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C9B6-A4D7-4D04-912D-4C4B6A0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2021-08-26T08:13:00Z</dcterms:created>
  <dcterms:modified xsi:type="dcterms:W3CDTF">2021-08-26T08:14:00Z</dcterms:modified>
</cp:coreProperties>
</file>